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81023EA" w14:textId="77777777" w:rsidR="006E6E30" w:rsidRPr="00585BE0" w:rsidRDefault="006E6E30">
      <w:pPr>
        <w:ind w:firstLine="6237"/>
        <w:rPr>
          <w:rFonts w:asciiTheme="minorHAnsi" w:hAnsiTheme="minorHAnsi" w:cstheme="minorHAnsi"/>
          <w:sz w:val="22"/>
          <w:szCs w:val="22"/>
        </w:rPr>
      </w:pPr>
      <w:r w:rsidRPr="00585BE0">
        <w:rPr>
          <w:rFonts w:asciiTheme="minorHAnsi" w:hAnsiTheme="minorHAnsi" w:cstheme="minorHAnsi"/>
          <w:sz w:val="22"/>
          <w:szCs w:val="22"/>
        </w:rPr>
        <w:t>Załącznik nr 2</w:t>
      </w:r>
    </w:p>
    <w:p w14:paraId="6E3E8CDD" w14:textId="77777777" w:rsidR="006E6E30" w:rsidRPr="00585BE0" w:rsidRDefault="006E6E30">
      <w:pPr>
        <w:ind w:left="6237"/>
        <w:rPr>
          <w:rFonts w:asciiTheme="minorHAnsi" w:hAnsiTheme="minorHAnsi" w:cstheme="minorHAnsi"/>
          <w:sz w:val="22"/>
          <w:szCs w:val="22"/>
        </w:rPr>
      </w:pPr>
      <w:r w:rsidRPr="00585BE0">
        <w:rPr>
          <w:rFonts w:asciiTheme="minorHAnsi" w:hAnsiTheme="minorHAnsi" w:cstheme="minorHAnsi"/>
          <w:sz w:val="22"/>
          <w:szCs w:val="22"/>
        </w:rPr>
        <w:t xml:space="preserve">do Regulaminu Konkursu na projekt logo </w:t>
      </w:r>
      <w:r w:rsidR="009E1E24" w:rsidRPr="00585BE0">
        <w:rPr>
          <w:rFonts w:asciiTheme="minorHAnsi" w:hAnsiTheme="minorHAnsi" w:cstheme="minorHAnsi"/>
          <w:sz w:val="22"/>
          <w:szCs w:val="22"/>
        </w:rPr>
        <w:t>Miejsko-Gminnego Ośrodka Pomocy Społecznej w Woźnikach</w:t>
      </w:r>
    </w:p>
    <w:p w14:paraId="158B7451" w14:textId="77777777" w:rsidR="00585BE0" w:rsidRPr="00585BE0" w:rsidRDefault="00585BE0">
      <w:pPr>
        <w:spacing w:line="360" w:lineRule="auto"/>
        <w:ind w:left="3686"/>
        <w:rPr>
          <w:rFonts w:asciiTheme="minorHAnsi" w:hAnsiTheme="minorHAnsi" w:cstheme="minorHAnsi"/>
          <w:sz w:val="22"/>
          <w:szCs w:val="22"/>
        </w:rPr>
      </w:pPr>
    </w:p>
    <w:p w14:paraId="64D085CA" w14:textId="7D796B24" w:rsidR="006E6E30" w:rsidRPr="00585BE0" w:rsidRDefault="00585BE0" w:rsidP="00585BE0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85BE0">
        <w:rPr>
          <w:rFonts w:asciiTheme="minorHAnsi" w:hAnsiTheme="minorHAnsi" w:cstheme="minorHAnsi"/>
          <w:b/>
          <w:sz w:val="22"/>
          <w:szCs w:val="22"/>
        </w:rPr>
        <w:t>Umowa przenosząca autorskie prawa majątkowe - projekt</w:t>
      </w:r>
    </w:p>
    <w:p w14:paraId="6C34EAE1" w14:textId="59626CF1" w:rsidR="006E6E30" w:rsidRPr="00585BE0" w:rsidRDefault="006E6E3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216F756A" w14:textId="64B56AFA" w:rsid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zawarta w dniu ……………….. r. w ……………….. pomiędzy:</w:t>
      </w:r>
    </w:p>
    <w:p w14:paraId="1ED5D8CE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BF829B7" w14:textId="6AADB7F8" w:rsidR="00585BE0" w:rsidRDefault="00585BE0" w:rsidP="00585BE0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Miejsko Gminnym Ośrodkiem Pomocy Społecznej w Woźnikach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585BE0">
        <w:rPr>
          <w:rFonts w:ascii="Calibri" w:hAnsi="Calibri" w:cs="Calibri"/>
          <w:color w:val="000000"/>
          <w:sz w:val="22"/>
          <w:szCs w:val="22"/>
        </w:rPr>
        <w:t>z siedzibą w Woźnikach (42-289), ul. Rynek 6, NIP: 5751723345, REGON: 150908370, adres e-mail: mgops@wozniki.pl, tel.: 34 3610181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Pr="00585BE0">
        <w:rPr>
          <w:rFonts w:ascii="Calibri" w:hAnsi="Calibri" w:cs="Calibri"/>
          <w:color w:val="000000"/>
          <w:sz w:val="22"/>
          <w:szCs w:val="22"/>
        </w:rPr>
        <w:t xml:space="preserve">  reprezentow</w:t>
      </w:r>
      <w:r>
        <w:rPr>
          <w:rFonts w:ascii="Calibri" w:hAnsi="Calibri" w:cs="Calibri"/>
          <w:color w:val="000000"/>
          <w:sz w:val="22"/>
          <w:szCs w:val="22"/>
        </w:rPr>
        <w:t>ana przez Kierownika Adriana Staroniek</w:t>
      </w:r>
    </w:p>
    <w:p w14:paraId="2577A752" w14:textId="77777777" w:rsidR="00585BE0" w:rsidRPr="00585BE0" w:rsidRDefault="00585BE0" w:rsidP="00585BE0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A6532E4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zwanym/ zwaną dalej </w:t>
      </w:r>
      <w:r w:rsidRPr="00585BE0">
        <w:rPr>
          <w:rFonts w:asciiTheme="minorHAnsi" w:hAnsiTheme="minorHAnsi" w:cstheme="minorHAnsi"/>
          <w:b/>
          <w:color w:val="000000"/>
          <w:sz w:val="22"/>
          <w:szCs w:val="22"/>
        </w:rPr>
        <w:t>Nabywcą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675E0D66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E34E137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6DB0C8AE" w14:textId="76575080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…………………………………..</w:t>
      </w:r>
    </w:p>
    <w:p w14:paraId="320FA2EA" w14:textId="1EB573E9" w:rsidR="00585BE0" w:rsidRPr="00585BE0" w:rsidRDefault="00585BE0" w:rsidP="00585BE0">
      <w:pPr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zwanym/ zwaną dalej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Autorem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>,</w:t>
      </w:r>
    </w:p>
    <w:p w14:paraId="1CE9AD79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4BB0B2DA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zwanymi dalej Stronami.</w:t>
      </w:r>
    </w:p>
    <w:p w14:paraId="54CA425D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E60DC93" w14:textId="77777777" w:rsidR="00585BE0" w:rsidRPr="00585BE0" w:rsidRDefault="00585BE0" w:rsidP="00075A6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§ 1</w:t>
      </w:r>
    </w:p>
    <w:p w14:paraId="14FAD7BC" w14:textId="04C790A8" w:rsidR="00585BE0" w:rsidRPr="00585BE0" w:rsidRDefault="00075A6D" w:rsidP="00075A6D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oświadcza, że jest autorem - w rozumieniu ustawy z dnia 4 lutego 1994 roku o prawie autorskim i prawach pokrewnych-  logotypu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Miejsko Gminnego Ośrodka Pomocy Społecznej w Woźnikach 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>(zwanego dalej „Utworem”). Wydruk Utworu stanowi Załącznik nr 1 do niniejszej Umowy.</w:t>
      </w:r>
    </w:p>
    <w:p w14:paraId="76330329" w14:textId="77777777" w:rsidR="00585BE0" w:rsidRPr="00585BE0" w:rsidRDefault="00585BE0" w:rsidP="00075A6D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Nabywca oświadcza, iż posiada Utwór w formie cyfrowej oraz przyjmuje go bez zastrzeżeń. </w:t>
      </w:r>
    </w:p>
    <w:p w14:paraId="1E0D411F" w14:textId="79D92F92" w:rsidR="00585BE0" w:rsidRPr="00585BE0" w:rsidRDefault="00585BE0" w:rsidP="00075A6D">
      <w:pPr>
        <w:numPr>
          <w:ilvl w:val="0"/>
          <w:numId w:val="11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Przedmiotem niniejszej umowy jest przeniesienie autorskich praw majątkowych i zależnych przez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>a na rzecz Nabywcy do Utworu.</w:t>
      </w:r>
    </w:p>
    <w:p w14:paraId="7D87F43C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63B1A7EB" w14:textId="77777777" w:rsidR="00585BE0" w:rsidRPr="00585BE0" w:rsidRDefault="00585BE0" w:rsidP="00075A6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§ 2</w:t>
      </w:r>
    </w:p>
    <w:p w14:paraId="3183C19B" w14:textId="34D748EF" w:rsidR="00585BE0" w:rsidRPr="00585BE0" w:rsidRDefault="00075A6D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przenosi na Nabywcę autorskie prawa majątkowe do Utworu bezterminowo i bez ograniczeń terytorialnych do nieograniczonego korzystania z Utworu, w najszerszym zakresie dopuszczalnym przez prawo.</w:t>
      </w:r>
    </w:p>
    <w:p w14:paraId="26A72BFB" w14:textId="77777777" w:rsidR="00585BE0" w:rsidRPr="00585BE0" w:rsidRDefault="00585BE0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Przeniesienie autorskich praw majątkowych nastąpi z chwilą zawarcia niniejszej umowy. </w:t>
      </w:r>
    </w:p>
    <w:p w14:paraId="764EF966" w14:textId="77777777" w:rsidR="00585BE0" w:rsidRPr="00585BE0" w:rsidRDefault="00585BE0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Przeniesienie autorskich praw majątkowych nastąpi na następujących polach eksploatacji:</w:t>
      </w:r>
    </w:p>
    <w:p w14:paraId="4EC2A741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Wytwarzanie egzemplarzu Utworu dowolną techniką egzemplarzy utworu, w tym techniką drukarską, reprograficzną, techniką analogową, cyfrową w dowolnym systemie lub formacie;</w:t>
      </w:r>
    </w:p>
    <w:p w14:paraId="1C97435B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utrwalanie oraz zwielokrotnianie całości lub fragmentów dzieła jakąkolwiek techniką, niezależnie od systemu, formatu i standardu, na wszystkich dostępnych nośnikach (DVD, Blu-ray, CD, Video -CD, Mini Disc, twardy dysk komputera, karta pamięci, pendrive), zwielokrotnianie dowolną techniką, w tym drukarską, reprograficzną, cyfrową;</w:t>
      </w:r>
    </w:p>
    <w:p w14:paraId="71FFAC42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wprowadzanie i utrwalanie w pamięci komputera, telefonu komórkowego i innych urządzeń podobnych, do sieci informatycznych, umieszczenie na serwerach i chmurach w sieci </w:t>
      </w:r>
      <w:proofErr w:type="spellStart"/>
      <w:r w:rsidRPr="00585BE0">
        <w:rPr>
          <w:rFonts w:asciiTheme="minorHAnsi" w:hAnsiTheme="minorHAnsi" w:cstheme="minorHAnsi"/>
          <w:color w:val="000000"/>
          <w:sz w:val="22"/>
          <w:szCs w:val="22"/>
        </w:rPr>
        <w:t>internet</w:t>
      </w:r>
      <w:proofErr w:type="spellEnd"/>
      <w:r w:rsidRPr="00585BE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88054A3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w zakresie obrotu oryginałem albo egzemplarzami, na których utwór utrwalono – wprowadzanie do obrotu, użyczenie lub najem oryginału lub egzemplarzy utworu;</w:t>
      </w:r>
    </w:p>
    <w:p w14:paraId="6E3BEA5F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lastRenderedPageBreak/>
        <w:t>w zakresie rozpowszechniania utworu w sposób inny niż określony w lit. d –wystawienie, wyświetlenie, odtworzenie, rozpowszechnianie w ramach utworów multimedialnych, a także publiczne udostępnienie utworu w taki sposób, aby każdy mógł mieć do niego dostęp w miejscu i w czasie przez siebie wybranym, rozpowszechnianie utworu w sieci Internet, Intranet i Extranet, w tym na stronie internetowej Nabywcy i jego partnerów, aplikacjach, zarówno online jak i offline, a także na produktach Nabywcy i materiałach używanych w działalności Nabywcy;</w:t>
      </w:r>
    </w:p>
    <w:p w14:paraId="0B9B33C7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wykorzystanie utworu w ramach umowy </w:t>
      </w:r>
      <w:proofErr w:type="spellStart"/>
      <w:r w:rsidRPr="00585BE0">
        <w:rPr>
          <w:rFonts w:asciiTheme="minorHAnsi" w:hAnsiTheme="minorHAnsi" w:cstheme="minorHAnsi"/>
          <w:color w:val="000000"/>
          <w:sz w:val="22"/>
          <w:szCs w:val="22"/>
        </w:rPr>
        <w:t>merchandisingu</w:t>
      </w:r>
      <w:proofErr w:type="spellEnd"/>
      <w:r w:rsidRPr="00585BE0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5C1E171C" w14:textId="77777777" w:rsidR="00585BE0" w:rsidRPr="00585BE0" w:rsidRDefault="00585BE0" w:rsidP="00075A6D">
      <w:pPr>
        <w:numPr>
          <w:ilvl w:val="0"/>
          <w:numId w:val="10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wykorzystanie utworu w charakterze znaku towarowego oraz jego rejestracja.</w:t>
      </w:r>
    </w:p>
    <w:p w14:paraId="09696165" w14:textId="593FC0F0" w:rsidR="00585BE0" w:rsidRPr="00585BE0" w:rsidRDefault="00585BE0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W razie powstania nowych pól eksploatacji, które nie były znane w chwili zawarcia Umowy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zobowiązuje się dokonać odrębną umową lub aneksem do Umowy przeniesienia na Nabywcę autorskich praw majątkowych do Utworu w odniesieniu do tych nowych pól eksploatacji na warunkach uzgodnionych w tej umowie lub aneksie, które to warunki nie będą odbiegać od warunków przyjętych mocą Umowy. </w:t>
      </w:r>
    </w:p>
    <w:p w14:paraId="2ACA1976" w14:textId="21C546E0" w:rsidR="00585BE0" w:rsidRPr="00585BE0" w:rsidRDefault="00075A6D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przenosi na Nabywcę wyłączne prawo zezwalania na wykonywanie zależnego praw autorskiego związanego z wszelkimi opracowaniami Utworu, na  wymienionych w ust. 3 polach eksploatacji, bezterminowo i bez ograniczeń terytorialnych, z chwilą zawarcia niniejszej umowy.</w:t>
      </w:r>
    </w:p>
    <w:p w14:paraId="263F9F6E" w14:textId="77777777" w:rsidR="00585BE0" w:rsidRPr="00585BE0" w:rsidRDefault="00585BE0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Nabywca ma prawo do przeniesienia autorskich praw majątkowych i praw zależnych oraz udzielenia licencji podmiotom trzecim.</w:t>
      </w:r>
    </w:p>
    <w:p w14:paraId="71D41773" w14:textId="1E6A6E28" w:rsidR="00585BE0" w:rsidRPr="00585BE0" w:rsidRDefault="00585BE0" w:rsidP="00075A6D">
      <w:pPr>
        <w:numPr>
          <w:ilvl w:val="0"/>
          <w:numId w:val="9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Dla usunięcia wszelkich wątpliwości przeniesienie autorskich praw majątkowych dotyczy Utworu jako całości, jego dowolnych fragmentów, elementów lub składników. Strony postanawiają, że w razie wątpliwości co do zakresu przeniesienia praw autorskich do Utworu, niniejsza umowa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owinna być interpretowana z uwzględnieniem, że zamiarem Stron było przeniesienie praw w najszerszym możliwym zakresie, w taki sposób, aby Nabywca był uprawniony do wykorzystywania i oferowania Utworu w pełnym zakresie i bez żadnych ograniczeń swoich praw.   </w:t>
      </w:r>
    </w:p>
    <w:p w14:paraId="70948478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CAAECCD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144B3C08" w14:textId="77777777" w:rsidR="00585BE0" w:rsidRPr="00585BE0" w:rsidRDefault="00585BE0" w:rsidP="00075A6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§ 3</w:t>
      </w:r>
    </w:p>
    <w:p w14:paraId="254AC44B" w14:textId="40467196" w:rsidR="00585BE0" w:rsidRPr="00585BE0" w:rsidRDefault="00075A6D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oświadcza, że jest autorem Utworu oraz, że dysponuje autorskimi prawami majątkowymi do niego.</w:t>
      </w:r>
    </w:p>
    <w:p w14:paraId="40592C5D" w14:textId="7B961D65" w:rsidR="00585BE0" w:rsidRPr="00585BE0" w:rsidRDefault="00075A6D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oświadcza także, że: </w:t>
      </w:r>
    </w:p>
    <w:p w14:paraId="3807D1B0" w14:textId="17E706F5" w:rsidR="00585BE0" w:rsidRPr="00585BE0" w:rsidRDefault="00585BE0" w:rsidP="00075A6D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przysługujące mu autorskie prawa osobiste i majątkowe do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Utworu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nie są w żaden sposób ograniczone lub obciążone prawami osób trzecich, że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Utwór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nie narusza praw osób trzecich oraz nie mają miejsca żadne inne okoliczności, które mogłyby narazić Nabywcę na odpowiedzialność wobec osób trzecich z tytułu korzystania lub rozpowszechniania Utworu;</w:t>
      </w:r>
    </w:p>
    <w:p w14:paraId="1F0427FA" w14:textId="77777777" w:rsidR="00585BE0" w:rsidRPr="00585BE0" w:rsidRDefault="00585BE0" w:rsidP="00075A6D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Utwór został przez niego wykonany osobiście,</w:t>
      </w:r>
    </w:p>
    <w:p w14:paraId="7D7E6FE4" w14:textId="77777777" w:rsidR="00585BE0" w:rsidRPr="00585BE0" w:rsidRDefault="00585BE0" w:rsidP="00075A6D">
      <w:pPr>
        <w:numPr>
          <w:ilvl w:val="1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Utwór nie jest opracowaniem, przeróbką lub adaptacją cudzego utworu.</w:t>
      </w:r>
    </w:p>
    <w:p w14:paraId="7697885E" w14:textId="749CD57F" w:rsidR="00585BE0" w:rsidRPr="00585BE0" w:rsidRDefault="00585BE0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W wypadku, gdy którekolwiek z oświadczeń, o których mowa w ust. 1 i 2 powyżej, złożonych przez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a okaże się niepełne, nieprawdziwe lub nierzetelne,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ponosi względem Nabywcy odpowiedzialność za wszelkie szkody, straty i koszty  Nabywcy wynikające z takiego stanu rzeczy.</w:t>
      </w:r>
    </w:p>
    <w:p w14:paraId="2E5778CF" w14:textId="2D97D9E1" w:rsidR="00585BE0" w:rsidRPr="00585BE0" w:rsidRDefault="00585BE0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W przypadku wystąpienia przeciwko Nabywcy przez osobę trzecią z roszczeniami wynikającymi z naruszenia jej praw,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zobowiązany jest do ich zaspokojenia i zwalnia Nabywcę od obowiązku świadczeń z tego tytułu. W przypadku dochodzenia na drodze sądowej przez osoby trzecie roszczeń wynikających z powyższych tytułów przeciwko Nabywcy, </w:t>
      </w:r>
      <w:r w:rsidR="00075A6D"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będzie zobowiązany do przystąpienia w procesie do Zamawiającego i podjęcia wszelkich czynności w celu jego zwolnienia z udziału w sprawie.</w:t>
      </w:r>
    </w:p>
    <w:p w14:paraId="6CC25E03" w14:textId="0729E3BD" w:rsidR="00585BE0" w:rsidRPr="00585BE0" w:rsidRDefault="00075A6D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lastRenderedPageBreak/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oświadcza, iż w zakresie przysługujących mu autorskich praw osobistych do Utworu zezwala Nabywcy na nieoznaczanie </w:t>
      </w: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>a jako autora Utworu i samodzielne decydowanie przez Nabywcę o sposobie oznaczenia Utworu, a także na dokonywanie dowolnych zmian w Utworze przez Nabywcę i na jego zlecenie.</w:t>
      </w:r>
    </w:p>
    <w:p w14:paraId="779D777F" w14:textId="79D313D3" w:rsidR="00585BE0" w:rsidRPr="00585BE0" w:rsidRDefault="00075A6D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oświadcza, iż w stosunku do Utworu nie będzie korzystał z przysługującego mu prawa do nadzoru nad sposobem korzystania z utworu.</w:t>
      </w:r>
    </w:p>
    <w:p w14:paraId="6EFE3E3E" w14:textId="18D2AFF1" w:rsidR="00585BE0" w:rsidRPr="00585BE0" w:rsidRDefault="00075A6D" w:rsidP="00075A6D">
      <w:pPr>
        <w:numPr>
          <w:ilvl w:val="0"/>
          <w:numId w:val="5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ma prawo do przedstawienia Utworu w częściach lub w całości w celach reklamy i promocji swojej twórczości, między innymi w swoim portfolio, w szczególności poprzez publikację na swojej stronie internetowej, na swoich profilach w mediach społecznościowych i w materiałach promocyjnych. Nabywca wyraża zgodę na udzielenie przez </w:t>
      </w: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a  w/w podmiotom licencji w celu publikacji Utworu na kanałach </w:t>
      </w: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a. </w:t>
      </w: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może korzystać z utworu na wystawach i konkursach.</w:t>
      </w:r>
    </w:p>
    <w:p w14:paraId="2AA6BB26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59666690" w14:textId="77777777" w:rsidR="00585BE0" w:rsidRPr="00585BE0" w:rsidRDefault="00585BE0" w:rsidP="00075A6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§ 4</w:t>
      </w:r>
    </w:p>
    <w:p w14:paraId="48798046" w14:textId="5D37B3A7" w:rsidR="00585BE0" w:rsidRPr="00585BE0" w:rsidRDefault="00075A6D" w:rsidP="00075A6D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Autor oświadcza, iż zbycie przez niego praw do Utworu następuje nieopłatnie. </w:t>
      </w:r>
    </w:p>
    <w:p w14:paraId="783ACEB9" w14:textId="287E84E3" w:rsidR="00585BE0" w:rsidRPr="00585BE0" w:rsidRDefault="00075A6D" w:rsidP="00075A6D">
      <w:pPr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Autor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oświadcza, iż z tytułu przeniesienia praw i udzielenia zezwoleń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opisanych w niniejszej umowie </w:t>
      </w:r>
      <w:r w:rsidR="00585BE0" w:rsidRPr="00585BE0">
        <w:rPr>
          <w:rFonts w:asciiTheme="minorHAnsi" w:hAnsiTheme="minorHAnsi" w:cstheme="minorHAnsi"/>
          <w:color w:val="000000"/>
          <w:sz w:val="22"/>
          <w:szCs w:val="22"/>
        </w:rPr>
        <w:t>nie będzie dochodził żadnych roszczeń od Nabywcy.</w:t>
      </w:r>
    </w:p>
    <w:p w14:paraId="0319927C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7155B85" w14:textId="77777777" w:rsidR="00585BE0" w:rsidRPr="00585BE0" w:rsidRDefault="00585BE0" w:rsidP="00075A6D">
      <w:pPr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§ 5</w:t>
      </w:r>
    </w:p>
    <w:p w14:paraId="5964A0D5" w14:textId="77777777" w:rsidR="00585BE0" w:rsidRPr="00585BE0" w:rsidRDefault="00585BE0" w:rsidP="00075A6D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Wszelkie zmiany niniejszej umowy wymagają zgodnego oświadczenia woli stron w formie pisemnej pod rygorem nieważności. </w:t>
      </w:r>
    </w:p>
    <w:p w14:paraId="047AFFF6" w14:textId="77777777" w:rsidR="00585BE0" w:rsidRPr="00585BE0" w:rsidRDefault="00585BE0" w:rsidP="00075A6D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Załączniki do Umowy stanowią jej integralną część.</w:t>
      </w:r>
    </w:p>
    <w:p w14:paraId="7DBA3CD5" w14:textId="77777777" w:rsidR="00585BE0" w:rsidRPr="00585BE0" w:rsidRDefault="00585BE0" w:rsidP="00075A6D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Prawem właściwym dla Umowy jest prawo polskie, w szczególności w sprawach nieuregulowanych niniejszą umową mają zastosowanie odpowiednie przepisy kodeksu cywilnego i ustawy o prawie autorskim i prawach pokrewnych.</w:t>
      </w:r>
    </w:p>
    <w:p w14:paraId="6CBCA79E" w14:textId="77777777" w:rsidR="00585BE0" w:rsidRPr="00585BE0" w:rsidRDefault="00585BE0" w:rsidP="00075A6D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Jeżeli którekolwiek z postanowień niniejszej umowy stanie się częściowo lub w całości nieważne, niezgodne z prawem lub niewykonalne, sytuacja taka pozostanie bez wpływu na ważność pozostałych postanowień. Strony postanawiają, że w przypadku stwierdzenia takiej nieważności, niezgodności z prawem lub niewykonalności przystąpią w dobrej wierze do negocjacji w celu zastąpienia częściowo lub całkowicie nieważnego postanowienia, postanowieniem ważnym, skutecznym i wykonalnym, które w możliwie największym stopniu będzie oddawało cel i intencję postanowienia, które zastępuje. Taki sam tryb postępowania będzie miał zastosowanie, jeżeli Strony uznają, że jakiekolwiek istotne sprawy nie zostały w wystarczającym stopniu uregulowane w niniejszej umowie. W takim przypadku Strony przystąpią w dobrej wierze do negocjacji i uzgodnią włączenie takiego postanowienia do niniejszej umowy.</w:t>
      </w:r>
    </w:p>
    <w:p w14:paraId="1C775C80" w14:textId="77777777" w:rsidR="00585BE0" w:rsidRPr="00585BE0" w:rsidRDefault="00585BE0" w:rsidP="00075A6D">
      <w:pPr>
        <w:numPr>
          <w:ilvl w:val="0"/>
          <w:numId w:val="8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85BE0">
        <w:rPr>
          <w:rFonts w:asciiTheme="minorHAnsi" w:hAnsiTheme="minorHAnsi" w:cstheme="minorHAnsi"/>
          <w:color w:val="000000"/>
          <w:sz w:val="22"/>
          <w:szCs w:val="22"/>
        </w:rPr>
        <w:t>Umowę sporządzono w dwóch jednobrzmiących egzemplarzach, po jednym dla każdej ze stron.</w:t>
      </w:r>
    </w:p>
    <w:p w14:paraId="2A2456F8" w14:textId="77777777" w:rsidR="00585BE0" w:rsidRPr="00585BE0" w:rsidRDefault="00585BE0" w:rsidP="00585BE0">
      <w:pPr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F2931F9" w14:textId="77777777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585BE0" w:rsidRPr="00585BE0" w14:paraId="3555D858" w14:textId="77777777" w:rsidTr="005447F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6EFB0A" w14:textId="44F978EC" w:rsidR="00585BE0" w:rsidRPr="00585BE0" w:rsidRDefault="00075A6D" w:rsidP="00585BE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Autor</w:t>
            </w:r>
          </w:p>
          <w:p w14:paraId="0EA1A9D1" w14:textId="77777777" w:rsidR="00585BE0" w:rsidRPr="00585BE0" w:rsidRDefault="00585BE0" w:rsidP="00585BE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5BE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(imię i nazwisko, podpis)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C8214" w14:textId="77777777" w:rsidR="00585BE0" w:rsidRPr="00585BE0" w:rsidRDefault="00585BE0" w:rsidP="00585BE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5BE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Nabywca</w:t>
            </w:r>
          </w:p>
          <w:p w14:paraId="74171A38" w14:textId="77777777" w:rsidR="00585BE0" w:rsidRPr="00585BE0" w:rsidRDefault="00585BE0" w:rsidP="00585BE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85BE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(imię i nazwisko, podpis)</w:t>
            </w:r>
          </w:p>
        </w:tc>
      </w:tr>
      <w:tr w:rsidR="00585BE0" w:rsidRPr="00585BE0" w14:paraId="1349BB18" w14:textId="77777777" w:rsidTr="005447F7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98781" w14:textId="77777777" w:rsidR="00585BE0" w:rsidRPr="00585BE0" w:rsidRDefault="00585BE0" w:rsidP="00585BE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02A0B" w14:textId="77777777" w:rsidR="00585BE0" w:rsidRPr="00585BE0" w:rsidRDefault="00585BE0" w:rsidP="00585BE0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</w:tbl>
    <w:p w14:paraId="0E9B4C0F" w14:textId="5C275E5A" w:rsidR="00585BE0" w:rsidRPr="00585BE0" w:rsidRDefault="00585BE0" w:rsidP="00585BE0">
      <w:pPr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43988895"/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Załącznik nr 1 </w:t>
      </w:r>
      <w:r w:rsidR="00E36343">
        <w:rPr>
          <w:rFonts w:asciiTheme="minorHAnsi" w:hAnsiTheme="minorHAnsi" w:cstheme="minorHAnsi"/>
          <w:color w:val="000000"/>
          <w:sz w:val="22"/>
          <w:szCs w:val="22"/>
        </w:rPr>
        <w:t>–</w:t>
      </w:r>
      <w:r w:rsidRPr="00585BE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bookmarkEnd w:id="0"/>
      <w:r w:rsidR="00E36343">
        <w:rPr>
          <w:rFonts w:asciiTheme="minorHAnsi" w:hAnsiTheme="minorHAnsi" w:cstheme="minorHAnsi"/>
          <w:color w:val="000000"/>
          <w:sz w:val="22"/>
          <w:szCs w:val="22"/>
        </w:rPr>
        <w:t>znak graficzny</w:t>
      </w:r>
      <w:bookmarkStart w:id="1" w:name="_GoBack"/>
      <w:bookmarkEnd w:id="1"/>
    </w:p>
    <w:p w14:paraId="2FFA4C31" w14:textId="2DD6E8C0" w:rsidR="00585BE0" w:rsidRDefault="00585BE0" w:rsidP="00585BE0">
      <w:pPr>
        <w:rPr>
          <w:rFonts w:asciiTheme="minorHAnsi" w:hAnsiTheme="minorHAnsi" w:cstheme="minorHAnsi"/>
          <w:sz w:val="22"/>
          <w:szCs w:val="22"/>
        </w:rPr>
      </w:pPr>
    </w:p>
    <w:p w14:paraId="28ABDFCC" w14:textId="77777777" w:rsidR="00585BE0" w:rsidRPr="00585BE0" w:rsidRDefault="00585BE0" w:rsidP="00585BE0">
      <w:pPr>
        <w:rPr>
          <w:rFonts w:asciiTheme="minorHAnsi" w:hAnsiTheme="minorHAnsi" w:cstheme="minorHAnsi"/>
          <w:sz w:val="22"/>
          <w:szCs w:val="22"/>
        </w:rPr>
      </w:pPr>
    </w:p>
    <w:sectPr w:rsidR="00585BE0" w:rsidRPr="00585BE0">
      <w:footerReference w:type="default" r:id="rId7"/>
      <w:pgSz w:w="11906" w:h="16838"/>
      <w:pgMar w:top="1417" w:right="1417" w:bottom="1560" w:left="1417" w:header="708" w:footer="75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2E47" w14:textId="77777777" w:rsidR="007B159D" w:rsidRDefault="007B159D">
      <w:r>
        <w:separator/>
      </w:r>
    </w:p>
  </w:endnote>
  <w:endnote w:type="continuationSeparator" w:id="0">
    <w:p w14:paraId="70058EE9" w14:textId="77777777" w:rsidR="007B159D" w:rsidRDefault="007B1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DAAF63" w14:textId="77777777" w:rsidR="006E6E30" w:rsidRPr="009E1E24" w:rsidRDefault="006E6E30">
    <w:pPr>
      <w:pStyle w:val="Stopka"/>
      <w:pBdr>
        <w:top w:val="single" w:sz="4" w:space="1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8"/>
        <w:szCs w:val="18"/>
      </w:rPr>
    </w:pPr>
    <w:r>
      <w:rPr>
        <w:rFonts w:ascii="Calibri" w:hAnsi="Calibri" w:cs="Arial"/>
        <w:sz w:val="18"/>
        <w:szCs w:val="18"/>
      </w:rPr>
      <w:t xml:space="preserve">Oświadczenie – Konkurs na projekt </w:t>
    </w:r>
    <w:r w:rsidRPr="009E1E24">
      <w:rPr>
        <w:rFonts w:ascii="Calibri" w:hAnsi="Calibri" w:cs="Arial"/>
        <w:sz w:val="18"/>
        <w:szCs w:val="18"/>
      </w:rPr>
      <w:t xml:space="preserve">logo </w:t>
    </w:r>
    <w:r w:rsidR="009E1E24" w:rsidRPr="009E1E24">
      <w:rPr>
        <w:rFonts w:ascii="Calibri" w:hAnsi="Calibri" w:cs="Calibri"/>
        <w:sz w:val="18"/>
        <w:szCs w:val="18"/>
      </w:rPr>
      <w:t>Miejsko-Gminnego Ośrodka Pomocy Społecznej w Woźnikach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70CCB" w14:textId="77777777" w:rsidR="007B159D" w:rsidRDefault="007B159D">
      <w:r>
        <w:separator/>
      </w:r>
    </w:p>
  </w:footnote>
  <w:footnote w:type="continuationSeparator" w:id="0">
    <w:p w14:paraId="20062250" w14:textId="77777777" w:rsidR="007B159D" w:rsidRDefault="007B1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72"/>
        </w:tabs>
        <w:ind w:left="1072" w:hanging="358"/>
      </w:pPr>
      <w:rPr>
        <w:rFonts w:ascii="Symbol" w:hAnsi="Symbol" w:cs="Symbol"/>
        <w:color w:val="00000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ascii="Calibri" w:hAnsi="Calibri" w:cs="OpenSymbol" w:hint="default"/>
        <w:color w:val="000000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ascii="Arial" w:hAnsi="Arial" w:cs="Arial"/>
        <w:color w:val="000000"/>
        <w:sz w:val="20"/>
        <w:szCs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657650A"/>
    <w:multiLevelType w:val="multilevel"/>
    <w:tmpl w:val="FCEA53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702257"/>
    <w:multiLevelType w:val="multilevel"/>
    <w:tmpl w:val="4686D4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062FE"/>
    <w:multiLevelType w:val="multilevel"/>
    <w:tmpl w:val="DCFA0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1BF65D8E"/>
    <w:multiLevelType w:val="hybridMultilevel"/>
    <w:tmpl w:val="9EF6B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27DC4"/>
    <w:multiLevelType w:val="multilevel"/>
    <w:tmpl w:val="1EFC03B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2BEE"/>
    <w:multiLevelType w:val="multilevel"/>
    <w:tmpl w:val="F1DE8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C5104"/>
    <w:multiLevelType w:val="multilevel"/>
    <w:tmpl w:val="7696EEA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6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24"/>
    <w:rsid w:val="00072490"/>
    <w:rsid w:val="00075A6D"/>
    <w:rsid w:val="001419A2"/>
    <w:rsid w:val="00585BE0"/>
    <w:rsid w:val="006E6E30"/>
    <w:rsid w:val="007B159D"/>
    <w:rsid w:val="009E1E24"/>
    <w:rsid w:val="00D04637"/>
    <w:rsid w:val="00E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68420E3"/>
  <w15:chartTrackingRefBased/>
  <w15:docId w15:val="{D6530348-35A2-44BC-98F7-2CEB9116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color w:val="000000"/>
      <w:sz w:val="22"/>
      <w:szCs w:val="22"/>
    </w:rPr>
  </w:style>
  <w:style w:type="character" w:customStyle="1" w:styleId="WW8Num1z1">
    <w:name w:val="WW8Num1z1"/>
    <w:rPr>
      <w:rFonts w:ascii="Symbol" w:hAnsi="Symbol" w:cs="OpenSymbol"/>
    </w:rPr>
  </w:style>
  <w:style w:type="character" w:customStyle="1" w:styleId="WW8Num2z0">
    <w:name w:val="WW8Num2z0"/>
    <w:rPr>
      <w:rFonts w:ascii="Calibri" w:hAnsi="Calibri" w:cs="OpenSymbol" w:hint="default"/>
      <w:color w:val="000000"/>
      <w:sz w:val="22"/>
      <w:szCs w:val="22"/>
    </w:rPr>
  </w:style>
  <w:style w:type="character" w:customStyle="1" w:styleId="WW8Num3z0">
    <w:name w:val="WW8Num3z0"/>
    <w:rPr>
      <w:rFonts w:ascii="Arial" w:hAnsi="Arial" w:cs="Arial"/>
      <w:color w:val="000000"/>
      <w:sz w:val="20"/>
      <w:szCs w:val="2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6">
    <w:name w:val="Domyślna czcionka akapitu6"/>
  </w:style>
  <w:style w:type="character" w:customStyle="1" w:styleId="Domylnaczcionkaakapitu5">
    <w:name w:val="Domyślna czcionka akapitu5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4">
    <w:name w:val="Domyślna czcionka akapitu4"/>
  </w:style>
  <w:style w:type="character" w:customStyle="1" w:styleId="WW8Num7z0">
    <w:name w:val="WW8Num7z0"/>
    <w:rPr>
      <w:rFonts w:ascii="Symbol" w:hAnsi="Symbol" w:cs="Symbol"/>
      <w:color w:val="000000"/>
    </w:rPr>
  </w:style>
  <w:style w:type="character" w:customStyle="1" w:styleId="WW8Num7z1">
    <w:name w:val="WW8Num7z1"/>
    <w:rPr>
      <w:rFonts w:ascii="Symbol" w:hAnsi="Symbol" w:cs="OpenSymbol"/>
    </w:rPr>
  </w:style>
  <w:style w:type="character" w:customStyle="1" w:styleId="Domylnaczcionkaakapitu3">
    <w:name w:val="Domyślna czcionka akapitu3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character" w:styleId="Hipercze">
    <w:name w:val="Hyperlink"/>
    <w:basedOn w:val="Domylnaczcionkaakapitu"/>
    <w:uiPriority w:val="99"/>
    <w:unhideWhenUsed/>
    <w:rsid w:val="00585BE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5B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Wyrażenie zgody na nieodpłatne przeniesienie na Organizatora konkursu całości praw majątkowych do projektu graficznego logo</vt:lpstr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Wyrażenie zgody na nieodpłatne przeniesienie na Organizatora konkursu całości praw majątkowych do projektu graficznego logo</dc:title>
  <dc:subject/>
  <dc:creator>ARR</dc:creator>
  <cp:keywords/>
  <cp:lastModifiedBy>A. Staroniek</cp:lastModifiedBy>
  <cp:revision>4</cp:revision>
  <cp:lastPrinted>2022-10-05T06:57:00Z</cp:lastPrinted>
  <dcterms:created xsi:type="dcterms:W3CDTF">2023-03-28T09:41:00Z</dcterms:created>
  <dcterms:modified xsi:type="dcterms:W3CDTF">2023-03-30T11:32:00Z</dcterms:modified>
</cp:coreProperties>
</file>